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7C43" w14:textId="4B4B1943" w:rsidR="00537634" w:rsidRPr="006E4C8C" w:rsidRDefault="006E4C8C" w:rsidP="00007B8B">
      <w:pPr>
        <w:spacing w:line="276" w:lineRule="auto"/>
        <w:jc w:val="center"/>
        <w:rPr>
          <w:rFonts w:ascii="Segoe UI" w:hAnsi="Segoe UI" w:cs="Segoe UI"/>
          <w:b/>
          <w:bCs/>
          <w:sz w:val="40"/>
          <w:szCs w:val="40"/>
        </w:rPr>
      </w:pPr>
      <w:r w:rsidRPr="006E4C8C">
        <w:rPr>
          <w:rFonts w:ascii="Segoe UI" w:hAnsi="Segoe UI" w:cs="Segoe UI"/>
          <w:b/>
          <w:bCs/>
          <w:sz w:val="40"/>
          <w:szCs w:val="40"/>
        </w:rPr>
        <w:t>REMEDIATION PLAN</w:t>
      </w:r>
    </w:p>
    <w:p w14:paraId="6184DADE" w14:textId="2EF7F93A" w:rsidR="00311A4E" w:rsidRPr="00007B8B" w:rsidRDefault="009C013E" w:rsidP="00007B8B">
      <w:pPr>
        <w:spacing w:line="276" w:lineRule="auto"/>
        <w:rPr>
          <w:rFonts w:ascii="Segoe UI" w:hAnsi="Segoe UI" w:cs="Segoe UI"/>
          <w:sz w:val="20"/>
          <w:szCs w:val="20"/>
        </w:rPr>
      </w:pPr>
      <w:r w:rsidRPr="006E4C8C">
        <w:rPr>
          <w:rFonts w:ascii="Segoe UI" w:hAnsi="Segoe UI" w:cs="Segoe UI"/>
          <w:b/>
          <w:bCs/>
          <w:sz w:val="24"/>
          <w:szCs w:val="24"/>
        </w:rPr>
        <w:t>Problem Statement:</w:t>
      </w:r>
      <w:r w:rsidRPr="00007B8B">
        <w:rPr>
          <w:rFonts w:ascii="Segoe UI" w:hAnsi="Segoe UI" w:cs="Segoe UI"/>
          <w:sz w:val="20"/>
          <w:szCs w:val="20"/>
        </w:rPr>
        <w:t xml:space="preserve"> A manufacturing company identifies workplace hazards related to the handling of hazardous materials</w:t>
      </w:r>
      <w:r w:rsidR="000618B9" w:rsidRPr="00007B8B">
        <w:rPr>
          <w:rFonts w:ascii="Segoe UI" w:hAnsi="Segoe UI" w:cs="Segoe UI"/>
          <w:sz w:val="20"/>
          <w:szCs w:val="20"/>
        </w:rPr>
        <w:t>.</w:t>
      </w:r>
    </w:p>
    <w:tbl>
      <w:tblPr>
        <w:tblStyle w:val="TableGrid"/>
        <w:tblW w:w="5000" w:type="pct"/>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48"/>
        <w:gridCol w:w="3869"/>
        <w:gridCol w:w="4545"/>
      </w:tblGrid>
      <w:tr w:rsidR="00311A4E" w:rsidRPr="00007B8B" w14:paraId="2BD76996" w14:textId="77777777" w:rsidTr="00970FC1">
        <w:trPr>
          <w:trHeight w:val="720"/>
        </w:trPr>
        <w:tc>
          <w:tcPr>
            <w:tcW w:w="777" w:type="pct"/>
            <w:vAlign w:val="center"/>
          </w:tcPr>
          <w:p w14:paraId="09B71106" w14:textId="016A3CF4" w:rsidR="00311A4E" w:rsidRPr="00007B8B" w:rsidRDefault="00311A4E" w:rsidP="00007B8B">
            <w:pPr>
              <w:spacing w:line="276" w:lineRule="auto"/>
              <w:jc w:val="center"/>
              <w:rPr>
                <w:rFonts w:ascii="Segoe UI" w:hAnsi="Segoe UI" w:cs="Segoe UI"/>
                <w:b/>
                <w:bCs/>
                <w:sz w:val="28"/>
                <w:szCs w:val="28"/>
              </w:rPr>
            </w:pPr>
            <w:r w:rsidRPr="00007B8B">
              <w:rPr>
                <w:rFonts w:ascii="Segoe UI" w:hAnsi="Segoe UI" w:cs="Segoe UI"/>
                <w:b/>
                <w:bCs/>
                <w:sz w:val="28"/>
                <w:szCs w:val="28"/>
              </w:rPr>
              <w:t>Step</w:t>
            </w:r>
          </w:p>
        </w:tc>
        <w:tc>
          <w:tcPr>
            <w:tcW w:w="1942" w:type="pct"/>
            <w:vAlign w:val="center"/>
          </w:tcPr>
          <w:p w14:paraId="4F14B9C4" w14:textId="63B109E5" w:rsidR="00311A4E" w:rsidRPr="00007B8B" w:rsidRDefault="00311A4E" w:rsidP="00007B8B">
            <w:pPr>
              <w:spacing w:line="276" w:lineRule="auto"/>
              <w:jc w:val="center"/>
              <w:rPr>
                <w:rFonts w:ascii="Segoe UI" w:hAnsi="Segoe UI" w:cs="Segoe UI"/>
                <w:b/>
                <w:bCs/>
                <w:sz w:val="28"/>
                <w:szCs w:val="28"/>
              </w:rPr>
            </w:pPr>
            <w:r w:rsidRPr="00007B8B">
              <w:rPr>
                <w:rFonts w:ascii="Segoe UI" w:hAnsi="Segoe UI" w:cs="Segoe UI"/>
                <w:b/>
                <w:bCs/>
                <w:sz w:val="28"/>
                <w:szCs w:val="28"/>
              </w:rPr>
              <w:t>Description</w:t>
            </w:r>
          </w:p>
        </w:tc>
        <w:tc>
          <w:tcPr>
            <w:tcW w:w="2281" w:type="pct"/>
            <w:vAlign w:val="center"/>
          </w:tcPr>
          <w:p w14:paraId="692782F2" w14:textId="19D58B4F" w:rsidR="00311A4E" w:rsidRPr="00007B8B" w:rsidRDefault="00311A4E" w:rsidP="00007B8B">
            <w:pPr>
              <w:spacing w:line="276" w:lineRule="auto"/>
              <w:jc w:val="center"/>
              <w:rPr>
                <w:rFonts w:ascii="Segoe UI" w:hAnsi="Segoe UI" w:cs="Segoe UI"/>
                <w:b/>
                <w:bCs/>
                <w:sz w:val="28"/>
                <w:szCs w:val="28"/>
              </w:rPr>
            </w:pPr>
            <w:r w:rsidRPr="00007B8B">
              <w:rPr>
                <w:rFonts w:ascii="Segoe UI" w:hAnsi="Segoe UI" w:cs="Segoe UI"/>
                <w:b/>
                <w:bCs/>
                <w:sz w:val="28"/>
                <w:szCs w:val="28"/>
              </w:rPr>
              <w:t>Example</w:t>
            </w:r>
          </w:p>
        </w:tc>
      </w:tr>
      <w:tr w:rsidR="00DE36A3" w:rsidRPr="00007B8B" w14:paraId="2999EB16" w14:textId="77777777" w:rsidTr="00970FC1">
        <w:trPr>
          <w:trHeight w:val="1584"/>
        </w:trPr>
        <w:tc>
          <w:tcPr>
            <w:tcW w:w="777" w:type="pct"/>
            <w:vAlign w:val="center"/>
          </w:tcPr>
          <w:p w14:paraId="01FA7A02" w14:textId="56C81077" w:rsidR="00DE36A3" w:rsidRPr="006E4C8C" w:rsidRDefault="00DE36A3" w:rsidP="006E4C8C">
            <w:pPr>
              <w:spacing w:line="276" w:lineRule="auto"/>
              <w:jc w:val="center"/>
              <w:rPr>
                <w:rFonts w:ascii="Segoe UI" w:hAnsi="Segoe UI" w:cs="Segoe UI"/>
                <w:b/>
                <w:bCs/>
                <w:sz w:val="28"/>
                <w:szCs w:val="28"/>
              </w:rPr>
            </w:pPr>
            <w:r w:rsidRPr="006E4C8C">
              <w:rPr>
                <w:rFonts w:ascii="Segoe UI" w:hAnsi="Segoe UI" w:cs="Segoe UI"/>
                <w:b/>
                <w:bCs/>
                <w:sz w:val="28"/>
                <w:szCs w:val="28"/>
              </w:rPr>
              <w:t>1.</w:t>
            </w:r>
          </w:p>
        </w:tc>
        <w:tc>
          <w:tcPr>
            <w:tcW w:w="1942" w:type="pct"/>
            <w:vAlign w:val="center"/>
          </w:tcPr>
          <w:p w14:paraId="01276264" w14:textId="4BD41309" w:rsidR="00DE36A3" w:rsidRPr="00C95E27" w:rsidRDefault="00DE36A3" w:rsidP="00007B8B">
            <w:pPr>
              <w:spacing w:line="276" w:lineRule="auto"/>
              <w:rPr>
                <w:rFonts w:ascii="Segoe UI" w:hAnsi="Segoe UI" w:cs="Segoe UI"/>
                <w:sz w:val="24"/>
                <w:szCs w:val="24"/>
              </w:rPr>
            </w:pPr>
            <w:r w:rsidRPr="00C95E27">
              <w:rPr>
                <w:rFonts w:ascii="Segoe UI" w:hAnsi="Segoe UI" w:cs="Segoe UI"/>
                <w:sz w:val="24"/>
                <w:szCs w:val="24"/>
              </w:rPr>
              <w:t>Conducting a risk assessment</w:t>
            </w:r>
          </w:p>
        </w:tc>
        <w:tc>
          <w:tcPr>
            <w:tcW w:w="2281" w:type="pct"/>
            <w:vAlign w:val="center"/>
          </w:tcPr>
          <w:p w14:paraId="5EF64AA1" w14:textId="54A8A695" w:rsidR="00DE36A3" w:rsidRPr="00007B8B" w:rsidRDefault="00DE36A3" w:rsidP="00007B8B">
            <w:pPr>
              <w:spacing w:line="276" w:lineRule="auto"/>
              <w:rPr>
                <w:rFonts w:ascii="Segoe UI" w:hAnsi="Segoe UI" w:cs="Segoe UI"/>
                <w:sz w:val="20"/>
                <w:szCs w:val="20"/>
              </w:rPr>
            </w:pPr>
            <w:r w:rsidRPr="00007B8B">
              <w:rPr>
                <w:rFonts w:ascii="Segoe UI" w:hAnsi="Segoe UI" w:cs="Segoe UI"/>
                <w:sz w:val="20"/>
                <w:szCs w:val="20"/>
              </w:rPr>
              <w:t>Identify hazards such as improper storage of chemicals, inadequate ventilation, and lack of personal protective equipment (PPE). Assess the likelihood and potential impact of each hazard, considering potential health risks or accidents.</w:t>
            </w:r>
          </w:p>
        </w:tc>
      </w:tr>
      <w:tr w:rsidR="00DE36A3" w:rsidRPr="00007B8B" w14:paraId="4B386B99" w14:textId="77777777" w:rsidTr="00970FC1">
        <w:trPr>
          <w:trHeight w:val="1440"/>
        </w:trPr>
        <w:tc>
          <w:tcPr>
            <w:tcW w:w="777" w:type="pct"/>
            <w:vAlign w:val="center"/>
          </w:tcPr>
          <w:p w14:paraId="10DC613E" w14:textId="066B9614" w:rsidR="00DE36A3" w:rsidRPr="006E4C8C" w:rsidRDefault="00DE36A3" w:rsidP="006E4C8C">
            <w:pPr>
              <w:spacing w:line="276" w:lineRule="auto"/>
              <w:jc w:val="center"/>
              <w:rPr>
                <w:rFonts w:ascii="Segoe UI" w:hAnsi="Segoe UI" w:cs="Segoe UI"/>
                <w:b/>
                <w:bCs/>
                <w:sz w:val="28"/>
                <w:szCs w:val="28"/>
              </w:rPr>
            </w:pPr>
            <w:r w:rsidRPr="006E4C8C">
              <w:rPr>
                <w:rFonts w:ascii="Segoe UI" w:hAnsi="Segoe UI" w:cs="Segoe UI"/>
                <w:b/>
                <w:bCs/>
                <w:sz w:val="28"/>
                <w:szCs w:val="28"/>
              </w:rPr>
              <w:t>2.</w:t>
            </w:r>
          </w:p>
        </w:tc>
        <w:tc>
          <w:tcPr>
            <w:tcW w:w="1942" w:type="pct"/>
            <w:vAlign w:val="center"/>
          </w:tcPr>
          <w:p w14:paraId="718B4E7A" w14:textId="255A87E3" w:rsidR="00DE36A3" w:rsidRPr="00C95E27" w:rsidRDefault="00DE36A3" w:rsidP="00007B8B">
            <w:pPr>
              <w:spacing w:line="276" w:lineRule="auto"/>
              <w:rPr>
                <w:rFonts w:ascii="Segoe UI" w:hAnsi="Segoe UI" w:cs="Segoe UI"/>
                <w:sz w:val="24"/>
                <w:szCs w:val="24"/>
              </w:rPr>
            </w:pPr>
            <w:r w:rsidRPr="00C95E27">
              <w:rPr>
                <w:rFonts w:ascii="Segoe UI" w:hAnsi="Segoe UI" w:cs="Segoe UI"/>
                <w:sz w:val="24"/>
                <w:szCs w:val="24"/>
              </w:rPr>
              <w:t>Identifying the root cause of the problem</w:t>
            </w:r>
          </w:p>
        </w:tc>
        <w:tc>
          <w:tcPr>
            <w:tcW w:w="2281" w:type="pct"/>
            <w:vAlign w:val="center"/>
          </w:tcPr>
          <w:p w14:paraId="084E9F0D" w14:textId="5281AAA1" w:rsidR="00DE36A3" w:rsidRPr="00007B8B" w:rsidRDefault="00DE36A3" w:rsidP="00007B8B">
            <w:pPr>
              <w:spacing w:line="276" w:lineRule="auto"/>
              <w:rPr>
                <w:rFonts w:ascii="Segoe UI" w:hAnsi="Segoe UI" w:cs="Segoe UI"/>
                <w:sz w:val="20"/>
                <w:szCs w:val="20"/>
              </w:rPr>
            </w:pPr>
            <w:r w:rsidRPr="00007B8B">
              <w:rPr>
                <w:rFonts w:ascii="Segoe UI" w:hAnsi="Segoe UI" w:cs="Segoe UI"/>
                <w:sz w:val="20"/>
                <w:szCs w:val="20"/>
              </w:rPr>
              <w:t>Determine that the lack of proper training on hazardous material handling, inadequate storage facilities, and outdated safety protocols are contributing factors to the workplace hazards.</w:t>
            </w:r>
          </w:p>
        </w:tc>
      </w:tr>
      <w:tr w:rsidR="00DE36A3" w:rsidRPr="00007B8B" w14:paraId="17B0A225" w14:textId="77777777" w:rsidTr="00970FC1">
        <w:trPr>
          <w:trHeight w:val="2592"/>
        </w:trPr>
        <w:tc>
          <w:tcPr>
            <w:tcW w:w="777" w:type="pct"/>
            <w:vAlign w:val="center"/>
          </w:tcPr>
          <w:p w14:paraId="4E84970F" w14:textId="4CEEF472" w:rsidR="00DE36A3" w:rsidRPr="006E4C8C" w:rsidRDefault="00DE36A3" w:rsidP="006E4C8C">
            <w:pPr>
              <w:spacing w:line="276" w:lineRule="auto"/>
              <w:jc w:val="center"/>
              <w:rPr>
                <w:rFonts w:ascii="Segoe UI" w:hAnsi="Segoe UI" w:cs="Segoe UI"/>
                <w:b/>
                <w:bCs/>
                <w:sz w:val="28"/>
                <w:szCs w:val="28"/>
              </w:rPr>
            </w:pPr>
            <w:r w:rsidRPr="006E4C8C">
              <w:rPr>
                <w:rFonts w:ascii="Segoe UI" w:hAnsi="Segoe UI" w:cs="Segoe UI"/>
                <w:b/>
                <w:bCs/>
                <w:sz w:val="28"/>
                <w:szCs w:val="28"/>
              </w:rPr>
              <w:t>3.</w:t>
            </w:r>
          </w:p>
        </w:tc>
        <w:tc>
          <w:tcPr>
            <w:tcW w:w="1942" w:type="pct"/>
            <w:vAlign w:val="center"/>
          </w:tcPr>
          <w:p w14:paraId="4FA4096B" w14:textId="455CE8D6" w:rsidR="00DE36A3" w:rsidRPr="00C95E27" w:rsidRDefault="00DE36A3" w:rsidP="00007B8B">
            <w:pPr>
              <w:spacing w:line="276" w:lineRule="auto"/>
              <w:rPr>
                <w:rFonts w:ascii="Segoe UI" w:hAnsi="Segoe UI" w:cs="Segoe UI"/>
                <w:sz w:val="24"/>
                <w:szCs w:val="24"/>
              </w:rPr>
            </w:pPr>
            <w:r w:rsidRPr="00C95E27">
              <w:rPr>
                <w:rFonts w:ascii="Segoe UI" w:hAnsi="Segoe UI" w:cs="Segoe UI"/>
                <w:sz w:val="24"/>
                <w:szCs w:val="24"/>
              </w:rPr>
              <w:t>Developing an action plan</w:t>
            </w:r>
          </w:p>
        </w:tc>
        <w:tc>
          <w:tcPr>
            <w:tcW w:w="2281" w:type="pct"/>
            <w:vAlign w:val="center"/>
          </w:tcPr>
          <w:p w14:paraId="630A2815" w14:textId="498278F5" w:rsidR="00DE36A3" w:rsidRPr="00007B8B" w:rsidRDefault="00DE36A3" w:rsidP="00007B8B">
            <w:pPr>
              <w:spacing w:line="276" w:lineRule="auto"/>
              <w:rPr>
                <w:rFonts w:ascii="Segoe UI" w:hAnsi="Segoe UI" w:cs="Segoe UI"/>
                <w:sz w:val="20"/>
                <w:szCs w:val="20"/>
              </w:rPr>
            </w:pPr>
            <w:r w:rsidRPr="00007B8B">
              <w:rPr>
                <w:rFonts w:ascii="Segoe UI" w:hAnsi="Segoe UI" w:cs="Segoe UI"/>
                <w:sz w:val="20"/>
                <w:szCs w:val="20"/>
              </w:rPr>
              <w:t>Provide comprehensive training on the safe handling and storage of hazardous materials. Upgrade storage facilities to meet safety standards. Revise safety protocols, emphasizing the use of PPE and proper ventilation. Set a timeline of two months for training, three weeks for storage upgrades, and ongoing monitoring of safety protocols.</w:t>
            </w:r>
          </w:p>
        </w:tc>
      </w:tr>
      <w:tr w:rsidR="00DE36A3" w:rsidRPr="00007B8B" w14:paraId="20A28EE7" w14:textId="77777777" w:rsidTr="00970FC1">
        <w:trPr>
          <w:trHeight w:val="2304"/>
        </w:trPr>
        <w:tc>
          <w:tcPr>
            <w:tcW w:w="777" w:type="pct"/>
            <w:vAlign w:val="center"/>
          </w:tcPr>
          <w:p w14:paraId="6E492A39" w14:textId="6A153273" w:rsidR="00DE36A3" w:rsidRPr="006E4C8C" w:rsidRDefault="00DE36A3" w:rsidP="006E4C8C">
            <w:pPr>
              <w:spacing w:line="276" w:lineRule="auto"/>
              <w:jc w:val="center"/>
              <w:rPr>
                <w:rFonts w:ascii="Segoe UI" w:hAnsi="Segoe UI" w:cs="Segoe UI"/>
                <w:b/>
                <w:bCs/>
                <w:sz w:val="28"/>
                <w:szCs w:val="28"/>
              </w:rPr>
            </w:pPr>
            <w:r w:rsidRPr="006E4C8C">
              <w:rPr>
                <w:rFonts w:ascii="Segoe UI" w:hAnsi="Segoe UI" w:cs="Segoe UI"/>
                <w:b/>
                <w:bCs/>
                <w:sz w:val="28"/>
                <w:szCs w:val="28"/>
              </w:rPr>
              <w:t>4.</w:t>
            </w:r>
          </w:p>
        </w:tc>
        <w:tc>
          <w:tcPr>
            <w:tcW w:w="1942" w:type="pct"/>
            <w:vAlign w:val="center"/>
          </w:tcPr>
          <w:p w14:paraId="07E5C32C" w14:textId="2C3F90BE" w:rsidR="00DE36A3" w:rsidRPr="00C95E27" w:rsidRDefault="00DE36A3" w:rsidP="00007B8B">
            <w:pPr>
              <w:spacing w:line="276" w:lineRule="auto"/>
              <w:rPr>
                <w:rFonts w:ascii="Segoe UI" w:hAnsi="Segoe UI" w:cs="Segoe UI"/>
                <w:sz w:val="24"/>
                <w:szCs w:val="24"/>
              </w:rPr>
            </w:pPr>
            <w:r w:rsidRPr="00C95E27">
              <w:rPr>
                <w:rFonts w:ascii="Segoe UI" w:hAnsi="Segoe UI" w:cs="Segoe UI"/>
                <w:sz w:val="24"/>
                <w:szCs w:val="24"/>
              </w:rPr>
              <w:t>Assigning responsibilities and resources</w:t>
            </w:r>
          </w:p>
        </w:tc>
        <w:tc>
          <w:tcPr>
            <w:tcW w:w="2281" w:type="pct"/>
            <w:vAlign w:val="center"/>
          </w:tcPr>
          <w:p w14:paraId="147D2935" w14:textId="343EE4DC" w:rsidR="00DE36A3" w:rsidRPr="00007B8B" w:rsidRDefault="00DE36A3" w:rsidP="00007B8B">
            <w:pPr>
              <w:spacing w:line="276" w:lineRule="auto"/>
              <w:rPr>
                <w:rFonts w:ascii="Segoe UI" w:hAnsi="Segoe UI" w:cs="Segoe UI"/>
                <w:sz w:val="20"/>
                <w:szCs w:val="20"/>
              </w:rPr>
            </w:pPr>
            <w:r w:rsidRPr="00007B8B">
              <w:rPr>
                <w:rFonts w:ascii="Segoe UI" w:hAnsi="Segoe UI" w:cs="Segoe UI"/>
                <w:sz w:val="20"/>
                <w:szCs w:val="20"/>
              </w:rPr>
              <w:t>Assign the Environmental Health and Safety (EHS) department to develop and deliver training programs, engage the Facilities team for storage upgrades, and designate a Safety Coordinator to oversee implementation and compliance. Allocate a budget for training materials, storage improvements, and PPE procurement.</w:t>
            </w:r>
          </w:p>
        </w:tc>
      </w:tr>
      <w:tr w:rsidR="00DE36A3" w:rsidRPr="00007B8B" w14:paraId="10AB09D4" w14:textId="77777777" w:rsidTr="00970FC1">
        <w:trPr>
          <w:trHeight w:val="2736"/>
        </w:trPr>
        <w:tc>
          <w:tcPr>
            <w:tcW w:w="777" w:type="pct"/>
            <w:vAlign w:val="center"/>
          </w:tcPr>
          <w:p w14:paraId="1750F3AF" w14:textId="53B2E7BE" w:rsidR="00DE36A3" w:rsidRPr="006E4C8C" w:rsidRDefault="00DE36A3" w:rsidP="006E4C8C">
            <w:pPr>
              <w:spacing w:line="276" w:lineRule="auto"/>
              <w:jc w:val="center"/>
              <w:rPr>
                <w:rFonts w:ascii="Segoe UI" w:hAnsi="Segoe UI" w:cs="Segoe UI"/>
                <w:b/>
                <w:bCs/>
                <w:sz w:val="28"/>
                <w:szCs w:val="28"/>
              </w:rPr>
            </w:pPr>
            <w:r w:rsidRPr="006E4C8C">
              <w:rPr>
                <w:rFonts w:ascii="Segoe UI" w:hAnsi="Segoe UI" w:cs="Segoe UI"/>
                <w:b/>
                <w:bCs/>
                <w:sz w:val="28"/>
                <w:szCs w:val="28"/>
              </w:rPr>
              <w:t>5.</w:t>
            </w:r>
          </w:p>
        </w:tc>
        <w:tc>
          <w:tcPr>
            <w:tcW w:w="1942" w:type="pct"/>
            <w:vAlign w:val="center"/>
          </w:tcPr>
          <w:p w14:paraId="17A14A28" w14:textId="3ECCAB10" w:rsidR="00DE36A3" w:rsidRPr="00C95E27" w:rsidRDefault="00DE36A3" w:rsidP="00007B8B">
            <w:pPr>
              <w:spacing w:line="276" w:lineRule="auto"/>
              <w:rPr>
                <w:rFonts w:ascii="Segoe UI" w:hAnsi="Segoe UI" w:cs="Segoe UI"/>
                <w:sz w:val="24"/>
                <w:szCs w:val="24"/>
              </w:rPr>
            </w:pPr>
            <w:r w:rsidRPr="00C95E27">
              <w:rPr>
                <w:rFonts w:ascii="Segoe UI" w:hAnsi="Segoe UI" w:cs="Segoe UI"/>
                <w:sz w:val="24"/>
                <w:szCs w:val="24"/>
              </w:rPr>
              <w:t>Monitoring progress and reporting results</w:t>
            </w:r>
          </w:p>
        </w:tc>
        <w:tc>
          <w:tcPr>
            <w:tcW w:w="2281" w:type="pct"/>
            <w:vAlign w:val="center"/>
          </w:tcPr>
          <w:p w14:paraId="21A6A23F" w14:textId="31233C88" w:rsidR="00DE36A3" w:rsidRPr="00007B8B" w:rsidRDefault="00DE36A3" w:rsidP="00007B8B">
            <w:pPr>
              <w:spacing w:line="276" w:lineRule="auto"/>
              <w:rPr>
                <w:rFonts w:ascii="Segoe UI" w:hAnsi="Segoe UI" w:cs="Segoe UI"/>
                <w:sz w:val="20"/>
                <w:szCs w:val="20"/>
              </w:rPr>
            </w:pPr>
            <w:r w:rsidRPr="00007B8B">
              <w:rPr>
                <w:rFonts w:ascii="Segoe UI" w:hAnsi="Segoe UI" w:cs="Segoe UI"/>
                <w:sz w:val="20"/>
                <w:szCs w:val="20"/>
              </w:rPr>
              <w:t>Conduct regular inspections to ensure compliance with safety protocols, track completion of training sessions, and document any incidents or near misses. Generate quarterly reports to update management and employees on completed actions, ongoing tasks, and safety performance indicators, such as incident rates and adherence to safety procedures.</w:t>
            </w:r>
          </w:p>
        </w:tc>
      </w:tr>
    </w:tbl>
    <w:p w14:paraId="7966AA41" w14:textId="77777777" w:rsidR="00311A4E" w:rsidRPr="00007B8B" w:rsidRDefault="00311A4E" w:rsidP="00007B8B">
      <w:pPr>
        <w:spacing w:line="276" w:lineRule="auto"/>
        <w:rPr>
          <w:rFonts w:ascii="Segoe UI" w:hAnsi="Segoe UI" w:cs="Segoe UI"/>
          <w:sz w:val="20"/>
          <w:szCs w:val="20"/>
        </w:rPr>
      </w:pPr>
    </w:p>
    <w:sectPr w:rsidR="00311A4E" w:rsidRPr="00007B8B" w:rsidSect="006A0432">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C997" w14:textId="77777777" w:rsidR="00E82C7A" w:rsidRDefault="00E82C7A" w:rsidP="006E4C8C">
      <w:pPr>
        <w:spacing w:after="0" w:line="240" w:lineRule="auto"/>
      </w:pPr>
      <w:r>
        <w:separator/>
      </w:r>
    </w:p>
  </w:endnote>
  <w:endnote w:type="continuationSeparator" w:id="0">
    <w:p w14:paraId="6A8CD424" w14:textId="77777777" w:rsidR="00E82C7A" w:rsidRDefault="00E82C7A" w:rsidP="006E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3779" w14:textId="77777777" w:rsidR="006A0432" w:rsidRDefault="006A0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86B1" w14:textId="38FA1AAC" w:rsidR="006A0432" w:rsidRPr="006A0432" w:rsidRDefault="006A0432" w:rsidP="006A0432">
    <w:pPr>
      <w:pStyle w:val="Footer"/>
      <w:tabs>
        <w:tab w:val="clear" w:pos="9360"/>
        <w:tab w:val="right" w:pos="10080"/>
      </w:tabs>
      <w:jc w:val="both"/>
      <w:rPr>
        <w:rFonts w:ascii="Century Gothic" w:hAnsi="Century Gothic" w:cs="Segoe UI"/>
        <w:color w:val="A6A6A6" w:themeColor="background1" w:themeShade="A6"/>
        <w:sz w:val="18"/>
        <w:szCs w:val="18"/>
      </w:rPr>
    </w:pPr>
    <w:r w:rsidRPr="006A6F81">
      <w:rPr>
        <w:rFonts w:ascii="Century Gothic" w:hAnsi="Century Gothic" w:cs="Segoe UI"/>
        <w:iCs/>
        <w:color w:val="A6A6A6" w:themeColor="background1" w:themeShade="A6"/>
        <w:sz w:val="18"/>
        <w:szCs w:val="18"/>
      </w:rPr>
      <w:t>©Wordtemplatesonline.net</w:t>
    </w:r>
    <w:r w:rsidRPr="006A6F81">
      <w:rPr>
        <w:rFonts w:ascii="Century Gothic" w:hAnsi="Century Gothic" w:cs="Segoe UI"/>
        <w:color w:val="A6A6A6" w:themeColor="background1" w:themeShade="A6"/>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516B" w14:textId="77777777" w:rsidR="006A0432" w:rsidRDefault="006A0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EABB" w14:textId="77777777" w:rsidR="00E82C7A" w:rsidRDefault="00E82C7A" w:rsidP="006E4C8C">
      <w:pPr>
        <w:spacing w:after="0" w:line="240" w:lineRule="auto"/>
      </w:pPr>
      <w:r>
        <w:separator/>
      </w:r>
    </w:p>
  </w:footnote>
  <w:footnote w:type="continuationSeparator" w:id="0">
    <w:p w14:paraId="4A466A31" w14:textId="77777777" w:rsidR="00E82C7A" w:rsidRDefault="00E82C7A" w:rsidP="006E4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1A3E" w14:textId="77777777" w:rsidR="006A0432" w:rsidRDefault="006A0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555B" w14:textId="77777777" w:rsidR="006A0432" w:rsidRDefault="006A0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85E2" w14:textId="77777777" w:rsidR="006A0432" w:rsidRDefault="006A0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1A4E"/>
    <w:rsid w:val="00007B8B"/>
    <w:rsid w:val="000618B9"/>
    <w:rsid w:val="00311A4E"/>
    <w:rsid w:val="00537634"/>
    <w:rsid w:val="006A0432"/>
    <w:rsid w:val="006E4C8C"/>
    <w:rsid w:val="00722792"/>
    <w:rsid w:val="007C2FF1"/>
    <w:rsid w:val="00970FC1"/>
    <w:rsid w:val="009C013E"/>
    <w:rsid w:val="00C95E27"/>
    <w:rsid w:val="00DE36A3"/>
    <w:rsid w:val="00E8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7CBD"/>
  <w15:chartTrackingRefBased/>
  <w15:docId w15:val="{79B07FC1-A44A-4893-8E3C-550E1D14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C8C"/>
  </w:style>
  <w:style w:type="paragraph" w:styleId="Footer">
    <w:name w:val="footer"/>
    <w:basedOn w:val="Normal"/>
    <w:link w:val="FooterChar"/>
    <w:uiPriority w:val="99"/>
    <w:unhideWhenUsed/>
    <w:rsid w:val="006E4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0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zaidiaiman507@gmail.com</cp:lastModifiedBy>
  <cp:revision>6</cp:revision>
  <dcterms:created xsi:type="dcterms:W3CDTF">2023-05-16T05:05:00Z</dcterms:created>
  <dcterms:modified xsi:type="dcterms:W3CDTF">2023-10-30T11:21:00Z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2023-05-16T05:08:05Z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711b1dcd-0b78-4678-beb0-a269d59e9dc0</vt:lpwstr>
  </property>
  <property fmtid="{D5CDD505-2E9C-101B-9397-08002B2CF9AE}" pid="8" name="MSIP_Label_defa4170-0d19-0005-0004-bc88714345d2_ContentBits">
    <vt:lpwstr>0</vt:lpwstr>
  </property>
</Properties>
</file>